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734DBE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57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B802A6">
        <w:trPr>
          <w:trHeight w:val="2684"/>
        </w:trPr>
        <w:tc>
          <w:tcPr>
            <w:tcW w:w="8685" w:type="dxa"/>
          </w:tcPr>
          <w:p w:rsidR="00734DBE" w:rsidRDefault="001D6B14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34DBE">
              <w:rPr>
                <w:rFonts w:ascii="Times New Roman" w:hAnsi="Times New Roman" w:cs="Times New Roman"/>
                <w:sz w:val="28"/>
                <w:szCs w:val="28"/>
              </w:rPr>
              <w:t>Какое утверждение верно?</w:t>
            </w:r>
          </w:p>
          <w:p w:rsidR="00734DBE" w:rsidRDefault="00734DBE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BE" w:rsidRPr="00734DBE" w:rsidRDefault="00734DBE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Чем </w:t>
            </w:r>
            <w:r w:rsidRPr="00734DBE">
              <w:rPr>
                <w:rFonts w:ascii="Times New Roman" w:hAnsi="Times New Roman" w:cs="Times New Roman"/>
                <w:sz w:val="28"/>
                <w:szCs w:val="28"/>
              </w:rPr>
              <w:t>больше численное значение степени уменьшения в знаменателе, тем мельче масштаб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карты.</w:t>
            </w:r>
          </w:p>
          <w:p w:rsidR="00734DBE" w:rsidRPr="00734DBE" w:rsidRDefault="00734DBE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4DBE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меньше</w:t>
            </w:r>
            <w:r w:rsidRPr="00734DBE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численное значение степени уменьшения в знаменателе, тем мельче масштаб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карты.</w:t>
            </w:r>
          </w:p>
          <w:p w:rsidR="007F333D" w:rsidRPr="00734DBE" w:rsidRDefault="00734DBE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4D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Чем </w:t>
            </w:r>
            <w:r w:rsidRPr="00734DBE">
              <w:rPr>
                <w:rFonts w:ascii="Times New Roman" w:hAnsi="Times New Roman" w:cs="Times New Roman"/>
                <w:sz w:val="28"/>
                <w:szCs w:val="28"/>
              </w:rPr>
              <w:t>больше численное значение степени умен</w:t>
            </w:r>
            <w:r w:rsidR="00AA5080">
              <w:rPr>
                <w:rFonts w:ascii="Times New Roman" w:hAnsi="Times New Roman" w:cs="Times New Roman"/>
                <w:sz w:val="28"/>
                <w:szCs w:val="28"/>
              </w:rPr>
              <w:t>ьшения в знаменателе, тем крупнее</w:t>
            </w:r>
            <w:bookmarkStart w:id="0" w:name="_GoBack"/>
            <w:bookmarkEnd w:id="0"/>
            <w:r w:rsidRPr="00734DBE">
              <w:rPr>
                <w:rFonts w:ascii="Times New Roman" w:hAnsi="Times New Roman" w:cs="Times New Roman"/>
                <w:sz w:val="28"/>
                <w:szCs w:val="28"/>
              </w:rPr>
              <w:t xml:space="preserve"> масштаб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карты.</w:t>
            </w:r>
          </w:p>
        </w:tc>
      </w:tr>
      <w:tr w:rsidR="001D6B14" w:rsidTr="00670F7F">
        <w:trPr>
          <w:trHeight w:val="2670"/>
        </w:trPr>
        <w:tc>
          <w:tcPr>
            <w:tcW w:w="8685" w:type="dxa"/>
          </w:tcPr>
          <w:p w:rsidR="003E7208" w:rsidRDefault="00ED4444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34DBE">
              <w:rPr>
                <w:rFonts w:ascii="Times New Roman" w:hAnsi="Times New Roman" w:cs="Times New Roman"/>
                <w:sz w:val="28"/>
                <w:szCs w:val="28"/>
              </w:rPr>
              <w:t>Что называется высотой сечения рельефа?</w:t>
            </w:r>
          </w:p>
          <w:p w:rsidR="003E7208" w:rsidRDefault="003E7208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A6" w:rsidRDefault="00ED4444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Проекция</w:t>
            </w:r>
            <w:r w:rsidRPr="00ED4444">
              <w:rPr>
                <w:rFonts w:ascii="Times New Roman" w:hAnsi="Times New Roman" w:cs="Times New Roman"/>
                <w:sz w:val="28"/>
                <w:szCs w:val="28"/>
              </w:rPr>
              <w:t xml:space="preserve"> на горизонтальную плоскость линий сечения поверхности земли горизонтальными плоскостями.</w:t>
            </w:r>
          </w:p>
          <w:p w:rsidR="00ED4444" w:rsidRPr="00ED4444" w:rsidRDefault="00ED4444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Разность высот между начальной и конечной</w:t>
            </w:r>
            <w:r w:rsidRPr="00ED4444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горизонталями называется высотой сечения рельефа.</w:t>
            </w:r>
          </w:p>
          <w:p w:rsidR="00ED4444" w:rsidRDefault="00ED4444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ED4444">
              <w:rPr>
                <w:rFonts w:ascii="Times New Roman" w:hAnsi="Times New Roman" w:cs="Times New Roman"/>
                <w:sz w:val="28"/>
                <w:szCs w:val="28"/>
              </w:rPr>
              <w:t>Разность высот между смежными горизонталями называется высотой сечения рельефа.</w:t>
            </w:r>
          </w:p>
        </w:tc>
      </w:tr>
      <w:tr w:rsidR="001D6B14" w:rsidTr="00670F7F">
        <w:trPr>
          <w:trHeight w:val="1702"/>
        </w:trPr>
        <w:tc>
          <w:tcPr>
            <w:tcW w:w="8685" w:type="dxa"/>
          </w:tcPr>
          <w:p w:rsidR="00B802A6" w:rsidRDefault="001D6B14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D4444">
              <w:rPr>
                <w:rFonts w:ascii="Times New Roman" w:hAnsi="Times New Roman" w:cs="Times New Roman"/>
                <w:sz w:val="28"/>
                <w:szCs w:val="28"/>
              </w:rPr>
              <w:t>Какая применяется высота сечения рельефа на спортивных картах?</w:t>
            </w:r>
          </w:p>
          <w:p w:rsidR="00ED4444" w:rsidRDefault="00ED4444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44" w:rsidRDefault="00ED4444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Любая какая удобна.</w:t>
            </w:r>
          </w:p>
          <w:p w:rsidR="00ED4444" w:rsidRDefault="00ED4444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2,5 м и 5 м</w:t>
            </w:r>
          </w:p>
          <w:p w:rsidR="00ED4444" w:rsidRPr="0030491C" w:rsidRDefault="00ED4444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2,5 м, 5 м и 7,5 м</w:t>
            </w:r>
          </w:p>
        </w:tc>
      </w:tr>
      <w:tr w:rsidR="001D6B14" w:rsidTr="00D83256">
        <w:trPr>
          <w:trHeight w:val="2689"/>
        </w:trPr>
        <w:tc>
          <w:tcPr>
            <w:tcW w:w="8685" w:type="dxa"/>
          </w:tcPr>
          <w:p w:rsidR="00670F7F" w:rsidRDefault="0011507F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 каком расстоянии </w:t>
            </w:r>
            <w:r w:rsidRPr="0011507F">
              <w:rPr>
                <w:rFonts w:ascii="Times New Roman" w:hAnsi="Times New Roman" w:cs="Times New Roman"/>
                <w:sz w:val="28"/>
                <w:szCs w:val="28"/>
              </w:rPr>
              <w:t xml:space="preserve">должна проходить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1507F">
              <w:rPr>
                <w:rFonts w:ascii="Times New Roman" w:hAnsi="Times New Roman" w:cs="Times New Roman"/>
                <w:sz w:val="28"/>
                <w:szCs w:val="28"/>
              </w:rPr>
              <w:t>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поля спортивной карты</w:t>
            </w:r>
            <w:r w:rsidRPr="0011507F">
              <w:rPr>
                <w:rFonts w:ascii="Times New Roman" w:hAnsi="Times New Roman" w:cs="Times New Roman"/>
                <w:sz w:val="28"/>
                <w:szCs w:val="28"/>
              </w:rPr>
              <w:t xml:space="preserve"> за узким ограничивающим объектом, вдоль которого возможно движение спортсменов на одном из выбранных ими вариантов или относительно которого будет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пределяться место постановки КП?</w:t>
            </w:r>
          </w:p>
          <w:p w:rsidR="0011507F" w:rsidRDefault="0011507F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50 м</w:t>
            </w:r>
          </w:p>
          <w:p w:rsidR="0011507F" w:rsidRDefault="0011507F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100 м</w:t>
            </w:r>
          </w:p>
          <w:p w:rsidR="00D83256" w:rsidRDefault="0011507F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200 м</w:t>
            </w:r>
          </w:p>
        </w:tc>
      </w:tr>
      <w:tr w:rsidR="004A4C01" w:rsidTr="001D6B14">
        <w:trPr>
          <w:trHeight w:val="2098"/>
        </w:trPr>
        <w:tc>
          <w:tcPr>
            <w:tcW w:w="8685" w:type="dxa"/>
          </w:tcPr>
          <w:p w:rsidR="004A4C01" w:rsidRDefault="004A4C01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70F7F">
              <w:rPr>
                <w:rFonts w:ascii="Times New Roman" w:hAnsi="Times New Roman" w:cs="Times New Roman"/>
                <w:sz w:val="28"/>
                <w:szCs w:val="28"/>
              </w:rPr>
              <w:t xml:space="preserve"> Когда обязательно указание аварийного азимута на спортивных картах и информации о месте проведения спортивных соревнований?</w:t>
            </w:r>
          </w:p>
          <w:p w:rsidR="00670F7F" w:rsidRDefault="00670F7F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7F" w:rsidRDefault="00670F7F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всех соревнованиях по спортивному ориентированию.</w:t>
            </w:r>
          </w:p>
          <w:p w:rsidR="00670F7F" w:rsidRDefault="00670F7F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70F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83256">
              <w:rPr>
                <w:rFonts w:ascii="Times New Roman" w:hAnsi="Times New Roman" w:cs="Times New Roman"/>
                <w:sz w:val="28"/>
                <w:szCs w:val="28"/>
              </w:rPr>
              <w:t>Только д</w:t>
            </w:r>
            <w:r w:rsidRPr="00670F7F">
              <w:rPr>
                <w:rFonts w:ascii="Times New Roman" w:hAnsi="Times New Roman" w:cs="Times New Roman"/>
                <w:sz w:val="28"/>
                <w:szCs w:val="28"/>
              </w:rPr>
              <w:t>ля соревнований</w:t>
            </w:r>
            <w:r w:rsidR="00D83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0F7F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допускаются спортсмены c квалификацией III спортивный разряд и не имеющие спортивных разрядов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F7F" w:rsidRDefault="00670F7F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D832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70F7F">
              <w:rPr>
                <w:rFonts w:ascii="Times New Roman" w:hAnsi="Times New Roman" w:cs="Times New Roman"/>
                <w:sz w:val="28"/>
                <w:szCs w:val="28"/>
              </w:rPr>
              <w:t>ля соревнований возрастных категорий М14, Ж14 и моложе, а также для соревнований на которые допускаются спортсмены c квалификацией III спортивный разряд и не имеющие спортивных разрядов</w:t>
            </w:r>
            <w:r w:rsidR="00D83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93195F" w:rsidRPr="007C7163" w:rsidRDefault="0093195F" w:rsidP="007C716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93195F" w:rsidRPr="007C7163" w:rsidSect="00EC72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D3545" w:rsidRDefault="004D3545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57 стр. 2</w:t>
      </w:r>
    </w:p>
    <w:p w:rsidR="006C4613" w:rsidRDefault="006C4613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545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4D3545" w:rsidTr="00C6424E">
        <w:trPr>
          <w:trHeight w:val="2098"/>
        </w:trPr>
        <w:tc>
          <w:tcPr>
            <w:tcW w:w="8685" w:type="dxa"/>
          </w:tcPr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Как ориентируется на спортивной карте вся текстовая информация?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45" w:rsidRPr="00D83256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D83256">
              <w:rPr>
                <w:rFonts w:ascii="Times New Roman" w:hAnsi="Times New Roman" w:cs="Times New Roman"/>
                <w:sz w:val="28"/>
                <w:szCs w:val="28"/>
              </w:rPr>
              <w:t>По направлению север-юг (верх букв смотрит на север спортивной карты) и подписывается по направлению с запада на восток (левые части слов смотрят на запад спортивной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Строго вдоль магнитных меридианов.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Направление текста зависит от удобного расположения на спортивной карте и конкретного назначения текстовой информации.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45" w:rsidTr="00C6424E">
        <w:trPr>
          <w:trHeight w:val="2098"/>
        </w:trPr>
        <w:tc>
          <w:tcPr>
            <w:tcW w:w="8685" w:type="dxa"/>
          </w:tcPr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Запрещённые для передвижения участки местности должны быть: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Обозначены на спортивной карте.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Обозначены на спортивной карте и обозначены на местности.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Достаточно обозначить на местности.</w:t>
            </w:r>
          </w:p>
        </w:tc>
      </w:tr>
      <w:tr w:rsidR="004D3545" w:rsidRPr="00BC2226" w:rsidTr="00C6424E">
        <w:trPr>
          <w:trHeight w:val="3063"/>
        </w:trPr>
        <w:tc>
          <w:tcPr>
            <w:tcW w:w="8685" w:type="dxa"/>
          </w:tcPr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Должна ли быть </w:t>
            </w:r>
            <w:r w:rsidRPr="00585972">
              <w:rPr>
                <w:rFonts w:ascii="Times New Roman" w:hAnsi="Times New Roman" w:cs="Times New Roman"/>
                <w:sz w:val="28"/>
                <w:szCs w:val="28"/>
              </w:rPr>
              <w:t>подготовлена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соревнованиях по спортивному ориентированию</w:t>
            </w:r>
            <w:r w:rsidRPr="00585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5972">
              <w:rPr>
                <w:rFonts w:ascii="Times New Roman" w:hAnsi="Times New Roman" w:cs="Times New Roman"/>
                <w:sz w:val="28"/>
                <w:szCs w:val="28"/>
              </w:rPr>
              <w:t>ля каждой спортивной дисциплины, для каждого вида программы и для каждой возрастной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972">
              <w:rPr>
                <w:rFonts w:ascii="Times New Roman" w:hAnsi="Times New Roman" w:cs="Times New Roman"/>
                <w:sz w:val="28"/>
                <w:szCs w:val="28"/>
              </w:rPr>
              <w:t>новая, незнакомая для всех спортсменов трасса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Нет, можно совместить для нескольких возрастных групп.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Да. </w:t>
            </w:r>
          </w:p>
          <w:p w:rsidR="004D3545" w:rsidRPr="00BC2226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Нет, можно совместить, если соревнования проводятся в разных спортивных дисциплинах (например: бегом и на велосипедах).</w:t>
            </w:r>
          </w:p>
        </w:tc>
      </w:tr>
      <w:tr w:rsidR="004D3545" w:rsidTr="00C6424E">
        <w:trPr>
          <w:trHeight w:val="2098"/>
        </w:trPr>
        <w:tc>
          <w:tcPr>
            <w:tcW w:w="8685" w:type="dxa"/>
          </w:tcPr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82C3D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Планировка вариантов рассеивания должна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Вынуждать спортсмена изменять дистанции</w:t>
            </w:r>
            <w:r w:rsidRPr="00D82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Вынуждать спортсмена изменять порядок прохождения КП</w:t>
            </w:r>
            <w:r w:rsidRPr="00D82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</w:t>
            </w:r>
            <w:r w:rsidRPr="00D82C3D">
              <w:rPr>
                <w:rFonts w:ascii="Times New Roman" w:hAnsi="Times New Roman" w:cs="Times New Roman"/>
                <w:sz w:val="28"/>
                <w:szCs w:val="28"/>
              </w:rPr>
              <w:t>ынуждать спортсмена выбирать разный путь на каждом варианте.</w:t>
            </w:r>
          </w:p>
        </w:tc>
      </w:tr>
      <w:tr w:rsidR="004D3545" w:rsidTr="00C6424E">
        <w:trPr>
          <w:trHeight w:val="2098"/>
        </w:trPr>
        <w:tc>
          <w:tcPr>
            <w:tcW w:w="8685" w:type="dxa"/>
          </w:tcPr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На соревнованиях на маркированной трассе длину дистанции измеряют: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163">
              <w:rPr>
                <w:rFonts w:ascii="Times New Roman" w:hAnsi="Times New Roman" w:cs="Times New Roman"/>
                <w:sz w:val="28"/>
                <w:szCs w:val="28"/>
              </w:rPr>
              <w:t>о спортивной карте или на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Длина трассы не измеряется.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163">
              <w:rPr>
                <w:rFonts w:ascii="Times New Roman" w:hAnsi="Times New Roman" w:cs="Times New Roman"/>
                <w:sz w:val="28"/>
                <w:szCs w:val="28"/>
              </w:rPr>
              <w:t>пределяется по спортивной карте путем измерения и суммирования отрезков: технический старт — КП — финиш (без учета рельефа местности)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3545" w:rsidRPr="008B0852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3545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B0" w:rsidRDefault="005B26B0" w:rsidP="007C7163">
      <w:pPr>
        <w:spacing w:after="0" w:line="240" w:lineRule="auto"/>
      </w:pPr>
      <w:r>
        <w:separator/>
      </w:r>
    </w:p>
  </w:endnote>
  <w:endnote w:type="continuationSeparator" w:id="0">
    <w:p w:rsidR="005B26B0" w:rsidRDefault="005B26B0" w:rsidP="007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B0" w:rsidRDefault="005B26B0" w:rsidP="007C7163">
      <w:pPr>
        <w:spacing w:after="0" w:line="240" w:lineRule="auto"/>
      </w:pPr>
      <w:r>
        <w:separator/>
      </w:r>
    </w:p>
  </w:footnote>
  <w:footnote w:type="continuationSeparator" w:id="0">
    <w:p w:rsidR="005B26B0" w:rsidRDefault="005B26B0" w:rsidP="007C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9066B"/>
    <w:rsid w:val="000947AC"/>
    <w:rsid w:val="00106CD3"/>
    <w:rsid w:val="0011507F"/>
    <w:rsid w:val="00177E4E"/>
    <w:rsid w:val="001D6B14"/>
    <w:rsid w:val="0030491C"/>
    <w:rsid w:val="00354866"/>
    <w:rsid w:val="003E7208"/>
    <w:rsid w:val="004A4C01"/>
    <w:rsid w:val="004C4F87"/>
    <w:rsid w:val="004D3545"/>
    <w:rsid w:val="004F46D8"/>
    <w:rsid w:val="00585972"/>
    <w:rsid w:val="005A70A9"/>
    <w:rsid w:val="005B26B0"/>
    <w:rsid w:val="00605B34"/>
    <w:rsid w:val="00670F7F"/>
    <w:rsid w:val="00685A50"/>
    <w:rsid w:val="006B4757"/>
    <w:rsid w:val="006C4613"/>
    <w:rsid w:val="006F44A5"/>
    <w:rsid w:val="00734DBE"/>
    <w:rsid w:val="007C4774"/>
    <w:rsid w:val="007C7163"/>
    <w:rsid w:val="007F333D"/>
    <w:rsid w:val="008A5408"/>
    <w:rsid w:val="008B0852"/>
    <w:rsid w:val="008D2EAC"/>
    <w:rsid w:val="0093195F"/>
    <w:rsid w:val="00A27633"/>
    <w:rsid w:val="00AA5080"/>
    <w:rsid w:val="00AE49B7"/>
    <w:rsid w:val="00B11D2D"/>
    <w:rsid w:val="00B36C2D"/>
    <w:rsid w:val="00B802A6"/>
    <w:rsid w:val="00BC2226"/>
    <w:rsid w:val="00C15E6B"/>
    <w:rsid w:val="00CC44C5"/>
    <w:rsid w:val="00CD04FF"/>
    <w:rsid w:val="00CD2157"/>
    <w:rsid w:val="00D42B0A"/>
    <w:rsid w:val="00D82C3D"/>
    <w:rsid w:val="00D83256"/>
    <w:rsid w:val="00DB5CB7"/>
    <w:rsid w:val="00EC7276"/>
    <w:rsid w:val="00ED4444"/>
    <w:rsid w:val="00EF580E"/>
    <w:rsid w:val="00F162BD"/>
    <w:rsid w:val="00F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3B8B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63"/>
  </w:style>
  <w:style w:type="paragraph" w:styleId="a6">
    <w:name w:val="footer"/>
    <w:basedOn w:val="a"/>
    <w:link w:val="a7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18</cp:revision>
  <dcterms:created xsi:type="dcterms:W3CDTF">2020-04-08T15:40:00Z</dcterms:created>
  <dcterms:modified xsi:type="dcterms:W3CDTF">2020-04-16T12:54:00Z</dcterms:modified>
</cp:coreProperties>
</file>